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2"/>
        <w:bidi w:val="0"/>
        <w:spacing w:lineRule="auto" w:line="240" w:before="0" w:after="0"/>
        <w:ind w:left="6236" w:right="0" w:hanging="0"/>
        <w:contextualSpacing/>
        <w:jc w:val="center"/>
        <w:rPr/>
      </w:pPr>
      <w:r>
        <w:rPr>
          <w:rStyle w:val="Style24"/>
        </w:rPr>
        <w:t>Приложение №1</w:t>
      </w:r>
    </w:p>
    <w:p>
      <w:pPr>
        <w:pStyle w:val="Style32"/>
        <w:bidi w:val="0"/>
        <w:spacing w:lineRule="auto" w:line="240" w:before="0" w:after="0"/>
        <w:ind w:left="5726" w:right="0" w:hanging="0"/>
        <w:contextualSpacing/>
        <w:jc w:val="left"/>
        <w:rPr/>
      </w:pPr>
      <w:r>
        <w:rPr/>
        <w:t>к приказу директора МБОУ «Набережно-Морквашская СОШ»</w:t>
      </w:r>
    </w:p>
    <w:p>
      <w:pPr>
        <w:pStyle w:val="Style32"/>
        <w:bidi w:val="0"/>
        <w:spacing w:lineRule="auto" w:line="240" w:before="0" w:after="0"/>
        <w:ind w:left="6236" w:right="0" w:hanging="0"/>
        <w:contextualSpacing/>
        <w:jc w:val="left"/>
        <w:rPr/>
      </w:pPr>
      <w:r>
        <w:rPr/>
        <w:t xml:space="preserve">от </w:t>
      </w:r>
      <w:r>
        <w:rPr/>
        <w:t>10.03.2026</w:t>
      </w:r>
      <w:r>
        <w:rPr/>
        <w:t xml:space="preserve"> № </w:t>
      </w:r>
      <w:r>
        <w:rPr/>
        <w:t>61</w:t>
      </w:r>
    </w:p>
    <w:p>
      <w:pPr>
        <w:pStyle w:val="Style32"/>
        <w:bidi w:val="0"/>
        <w:spacing w:before="0" w:after="0"/>
        <w:contextualSpacing/>
        <w:jc w:val="center"/>
        <w:rPr/>
      </w:pPr>
      <w:r>
        <w:rPr>
          <w:rStyle w:val="Style24"/>
        </w:rPr>
        <w:t>ПЛАН</w:t>
      </w:r>
    </w:p>
    <w:p>
      <w:pPr>
        <w:pStyle w:val="Style32"/>
        <w:bidi w:val="0"/>
        <w:spacing w:before="0" w:after="0"/>
        <w:contextualSpacing/>
        <w:jc w:val="center"/>
        <w:rPr/>
      </w:pPr>
      <w:r>
        <w:rPr>
          <w:rStyle w:val="Style24"/>
        </w:rPr>
        <w:t xml:space="preserve">мероприятий по противодействию коррупции </w:t>
      </w:r>
    </w:p>
    <w:p>
      <w:pPr>
        <w:pStyle w:val="Style32"/>
        <w:bidi w:val="0"/>
        <w:spacing w:before="0" w:after="0"/>
        <w:contextualSpacing/>
        <w:jc w:val="center"/>
        <w:rPr/>
      </w:pPr>
      <w:r>
        <w:rPr>
          <w:rStyle w:val="Style24"/>
        </w:rPr>
        <w:t>в МБОУ «Набережно-Морквашская СОШ»</w:t>
      </w:r>
    </w:p>
    <w:p>
      <w:pPr>
        <w:pStyle w:val="Style32"/>
        <w:bidi w:val="0"/>
        <w:spacing w:before="0" w:after="0"/>
        <w:contextualSpacing/>
        <w:rPr/>
      </w:pPr>
      <w:r>
        <w:rPr>
          <w:rStyle w:val="Style24"/>
        </w:rPr>
        <w:t>на 202</w:t>
      </w:r>
      <w:r>
        <w:rPr>
          <w:rStyle w:val="Style24"/>
        </w:rPr>
        <w:t>5</w:t>
      </w:r>
      <w:r>
        <w:rPr>
          <w:rStyle w:val="Style24"/>
        </w:rPr>
        <w:t xml:space="preserve"> – 202</w:t>
      </w:r>
      <w:r>
        <w:rPr>
          <w:rStyle w:val="Style24"/>
        </w:rPr>
        <w:t>6</w:t>
      </w:r>
      <w:r>
        <w:rPr>
          <w:rStyle w:val="Style24"/>
        </w:rPr>
        <w:t xml:space="preserve"> учебный год</w:t>
      </w:r>
    </w:p>
    <w:p>
      <w:pPr>
        <w:pStyle w:val="Style32"/>
        <w:bidi w:val="0"/>
        <w:spacing w:before="0" w:after="0"/>
        <w:contextualSpacing/>
        <w:rPr/>
      </w:pPr>
      <w:r>
        <w:rPr>
          <w:rStyle w:val="Style24"/>
        </w:rPr>
        <w:t>Цель:</w:t>
      </w:r>
      <w:r>
        <w:rPr/>
        <w:t xml:space="preserve"> Обеспечение работы по профилактике коррупционных правонарушений в деятельности МБОУ «Набережно-Морквашская СОШ» (далее – Школа), формирование антикоррупционного сознания у участников образовательных отношений.</w:t>
      </w:r>
    </w:p>
    <w:tbl>
      <w:tblPr>
        <w:tblW w:w="969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9"/>
        <w:gridCol w:w="4081"/>
        <w:gridCol w:w="1859"/>
        <w:gridCol w:w="1021"/>
        <w:gridCol w:w="2100"/>
      </w:tblGrid>
      <w:tr>
        <w:trPr>
          <w:tblHeader w:val="true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  <w:b/>
              </w:rPr>
              <w:t xml:space="preserve">№ </w:t>
            </w:r>
            <w:r>
              <w:rPr>
                <w:rStyle w:val="Style24"/>
                <w:b/>
              </w:rPr>
              <w:t>п/п</w:t>
            </w:r>
          </w:p>
        </w:tc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>
                <w:rStyle w:val="Style24"/>
                <w:b/>
              </w:rPr>
              <w:t>Наименование мероприятия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  <w:b/>
              </w:rPr>
              <w:t>Ответственный исполнитель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  <w:b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  <w:b/>
              </w:rPr>
              <w:t>Ожидаемый результат / Отчетная форма</w:t>
            </w:r>
          </w:p>
        </w:tc>
      </w:tr>
      <w:tr>
        <w:trPr/>
        <w:tc>
          <w:tcPr>
            <w:tcW w:w="96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>
                <w:rStyle w:val="Style24"/>
              </w:rPr>
              <w:t>I. Организационные меры по формированию антикоррупционной среды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Актуализация состава Рабочей группы по противодействию коррупции на новый учебный год.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Директор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Сентябрь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Приказ о составе рабочей группы.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2.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Утверждение Плана мероприятий по противодействию коррупции на текущий учебный год.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Рабочая группа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Сентябрь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Протокол заседания РГ, приказ директора.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3.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Проведение заседаний Рабочей группы по противодействию коррупции (согласно отдельному графику, но не реже 2 раз в год).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Председатель РГ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течение года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Протоколы заседаний.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4.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Мониторинг изменений в антикоррупционном законодательстве РФ и РТ. Актуализация локальных актов Школы.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УР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течение года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Справка о соответствии ЛНА законодательству.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5.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Анализ жалоб и обращений граждан на предмет наличия сведений о коррупционных действиях. Проверка служебных записок.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УР, Зам. директора по ВР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По мере поступления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Журнал обращений, акты проверок.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6.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Обеспеление функционирования "ящика доверия" и/или специальной электронной почты для сообщений о фактах коррупции.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Секретарь / Отв. за сайт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течение года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Отсутствие анонимных обращений либо регистрация поступивших.</w:t>
            </w:r>
          </w:p>
        </w:tc>
      </w:tr>
      <w:tr>
        <w:trPr/>
        <w:tc>
          <w:tcPr>
            <w:tcW w:w="96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>
                <w:rStyle w:val="Style24"/>
              </w:rPr>
              <w:t>II. Меры по предупреждению коррупции (профилактика)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7.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Проверка личных дел сотрудников и личных карточек (Т-2) на предмет наличия сведений о судимости (для педагогов) и достоверности предоставленных данных.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Специалист по кадрам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Сентябрь, далее при приеме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Акт проверки кадровой документации.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8.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Ознакомление вновь принятых работников с Положением о противодействии коррупции, Кодексом этики и Правилами внутреннего трудового распорядка под роспись.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УР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При приеме на работу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Листы ознакомления.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9.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Проведение разъяснительной работы с педагогами об обязанности уведомлять администрацию о случаях склонения к коррупционным правонарушениям (в том числе о конфликте интересов).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УР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 раз в полугодие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Протоколы совещаний, отметки в журналах инструктажа.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10.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Проведение классных часов и бесед с обучающимися на тему: «Что такое коррупция?», «Мои права и обязанности», «Подарок и взятка: где грань?».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ВР, Классные руководители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течение года (по планам ВР)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Конспекты мероприятий, фотоотчеты на сайте.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11.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Организация родительского всеобуча: выступления на родительских собраниях о порядке сбора добровольных пожертвований, запрете вымогательства денежных средств, правилах дарения подарков учителям.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ВР, Классные руководители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 раз в полугодие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Протоколы родительских собраний, памятки для родителей.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12.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Консультирование родителей (законных представителей) о действиях в случае обнаружения фактов вымогательства или незаконных сборов денег.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ВР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Постоянно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Журнал консультаций.</w:t>
            </w:r>
          </w:p>
        </w:tc>
      </w:tr>
      <w:tr>
        <w:trPr/>
        <w:tc>
          <w:tcPr>
            <w:tcW w:w="96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</w:rPr>
              <w:t>III. Обеспечение доступности и открытости деятельности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13.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Размещение и обновление на официальном сайте школы информации о противодействии коррупции (Положение, План, отчеты, контакты ответственных лиц).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Ответственный за ведение сайта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течение года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Соответствующая страница на сайте школы.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14.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Размещение информации о бюджете школы, поступлении и расходовании внебюджетных средств (в т.ч. спонсорской помощи) в открытом доступе на сайте.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Директор, гл. бухгалтер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Ежеквартально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Отчеты на сайте, информационные стенды.</w:t>
            </w:r>
          </w:p>
        </w:tc>
      </w:tr>
      <w:tr>
        <w:trPr/>
        <w:tc>
          <w:tcPr>
            <w:tcW w:w="969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>
                <w:rStyle w:val="Style24"/>
              </w:rPr>
              <w:t>IV. Взаимодействие с правоохранительными органами и контроль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15.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Сверка списков работников образования с данными правоохранительных органов о лицах, имеющих судимость или подвергнутых уголовному преследованию (ст. 351.1 ТК РФ).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Зам. директора по УР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Ежегодно (сентябрь)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Акты сверки.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16.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Проведение проверки достоврености сведений о доходах и имуществе (для директора и замов, если это предусмотрено муниципальным заданием).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Специалист по кадрам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В сроки декларационной кампании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Справки о доходах.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17.</w:t>
            </w:r>
          </w:p>
        </w:tc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jc w:val="left"/>
              <w:rPr/>
            </w:pPr>
            <w:r>
              <w:rPr/>
              <w:t>Подготовка отчета о реализации мероприятий по противодействию коррупции за учебный год.</w:t>
            </w:r>
          </w:p>
        </w:tc>
        <w:tc>
          <w:tcPr>
            <w:tcW w:w="1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Рабочая группа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Май-июнь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7"/>
              <w:widowControl w:val="false"/>
              <w:bidi w:val="0"/>
              <w:spacing w:before="0" w:after="0"/>
              <w:contextualSpacing/>
              <w:rPr/>
            </w:pPr>
            <w:r>
              <w:rPr/>
              <w:t>Протокол заседания РГ, аналитическая справка на сайт.</w:t>
            </w:r>
          </w:p>
        </w:tc>
      </w:tr>
    </w:tbl>
    <w:p>
      <w:pPr>
        <w:pStyle w:val="BodyTextIndent"/>
        <w:bidi w:val="0"/>
        <w:spacing w:before="0" w:after="0"/>
        <w:contextualSpacing/>
        <w:rPr/>
      </w:pPr>
      <w:r>
        <w:rPr/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6">
    <w:name w:val="TOC Heading"/>
    <w:basedOn w:val="Style31"/>
    <w:next w:val="17"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7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4"/>
    <w:qFormat/>
    <w:pPr/>
    <w:rPr/>
  </w:style>
  <w:style w:type="paragraph" w:styleId="Style60">
    <w:name w:val="Таблица"/>
    <w:basedOn w:val="Style34"/>
    <w:qFormat/>
    <w:pPr/>
    <w:rPr/>
  </w:style>
  <w:style w:type="paragraph" w:styleId="Style61">
    <w:name w:val="Текст"/>
    <w:basedOn w:val="Style34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4">
    <w:name w:val="Маркированный •"/>
    <w:qFormat/>
  </w:style>
  <w:style w:type="numbering" w:styleId="Style75">
    <w:name w:val="Маркированный –"/>
    <w:qFormat/>
  </w:style>
  <w:style w:type="numbering" w:styleId="Style76">
    <w:name w:val="Маркированный "/>
    <w:qFormat/>
  </w:style>
  <w:style w:type="numbering" w:styleId="Style77">
    <w:name w:val="Маркированный "/>
    <w:qFormat/>
  </w:style>
  <w:style w:type="numbering" w:styleId="Style78">
    <w:name w:val="Маркированный "/>
    <w:qFormat/>
  </w:style>
  <w:style w:type="numbering" w:styleId="112">
    <w:name w:val="Нумерованный 1)"/>
    <w:qFormat/>
  </w:style>
  <w:style w:type="numbering" w:styleId="Style79">
    <w:name w:val="Нумерованный а)"/>
    <w:qFormat/>
  </w:style>
  <w:style w:type="numbering" w:styleId="Style80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LibreOffice/7.3.6.2$Linux_X86_64 LibreOffice_project/30$Build-2</Application>
  <AppVersion>15.0000</AppVersion>
  <Pages>3</Pages>
  <Words>567</Words>
  <Characters>3839</Characters>
  <CharactersWithSpaces>4307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2026-03-11T11:03:59Z</dcterms:created>
  <dc:creator/>
  <dc:description/>
  <dc:language>ru-RU</dc:language>
  <cp:lastModifiedBy/>
  <cp:lastPrinted>2026-03-11T11:16:10Z</cp:lastPrinted>
  <dcterms:modified xsi:type="dcterms:W3CDTF">2026-03-11T11:18:34Z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